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uppressAutoHyphens/>
        <w:bidi w:val="0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郑州商品交易所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违规处理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办法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修订案</w:t>
      </w:r>
    </w:p>
    <w:p>
      <w:pPr>
        <w:suppressAutoHyphens/>
        <w:bidi w:val="0"/>
        <w:ind w:right="160"/>
        <w:jc w:val="center"/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suppressAutoHyphens/>
        <w:bidi w:val="0"/>
        <w:ind w:firstLine="640" w:firstLineChars="200"/>
        <w:jc w:val="left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hint="eastAsia" w:hAnsi="仿宋" w:eastAsia="仿宋"/>
          <w:color w:val="auto"/>
          <w:sz w:val="32"/>
          <w:szCs w:val="32"/>
          <w:lang w:eastAsia="zh-CN"/>
        </w:rPr>
        <w:t>将</w:t>
      </w:r>
      <w:r>
        <w:rPr>
          <w:rFonts w:hint="eastAsia" w:ascii="Times New Roman" w:hAnsi="仿宋" w:eastAsia="仿宋"/>
          <w:color w:val="auto"/>
          <w:sz w:val="32"/>
          <w:szCs w:val="32"/>
        </w:rPr>
        <w:t>《郑州商品交易所</w:t>
      </w:r>
      <w:r>
        <w:rPr>
          <w:rFonts w:hint="eastAsia" w:hAnsi="仿宋" w:eastAsia="仿宋"/>
          <w:color w:val="auto"/>
          <w:sz w:val="32"/>
          <w:szCs w:val="32"/>
          <w:lang w:eastAsia="zh-CN"/>
        </w:rPr>
        <w:t>违规处理办法</w:t>
      </w:r>
      <w:r>
        <w:rPr>
          <w:rFonts w:hint="eastAsia" w:ascii="Times New Roman" w:hAnsi="仿宋" w:eastAsia="仿宋"/>
          <w:color w:val="auto"/>
          <w:sz w:val="32"/>
          <w:szCs w:val="32"/>
        </w:rPr>
        <w:t>》第</w:t>
      </w: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二十</w:t>
      </w:r>
      <w:r>
        <w:rPr>
          <w:rFonts w:hint="eastAsia" w:hAnsi="仿宋" w:eastAsia="仿宋"/>
          <w:color w:val="auto"/>
          <w:sz w:val="32"/>
          <w:szCs w:val="32"/>
          <w:lang w:eastAsia="zh-CN"/>
        </w:rPr>
        <w:t>二</w:t>
      </w: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条</w:t>
      </w:r>
      <w:r>
        <w:rPr>
          <w:rFonts w:hint="eastAsia" w:hAnsi="仿宋" w:eastAsia="仿宋"/>
          <w:color w:val="auto"/>
          <w:sz w:val="32"/>
          <w:szCs w:val="32"/>
          <w:lang w:eastAsia="zh-CN"/>
        </w:rPr>
        <w:t>修订为：</w:t>
      </w:r>
    </w:p>
    <w:p>
      <w:pPr>
        <w:suppressAutoHyphens/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会员具有下列违反交易所结算管理规定行为之一的,责令改正,交易所可以根据情节轻重给予警告、通报批评、公开谴责、暂停开仓交易12个月以下、暂停部分期货或者期权业务、取消会员资格的纪律处分,可以并处50万元以下的罚款：</w:t>
      </w:r>
    </w:p>
    <w:p>
      <w:pPr>
        <w:suppressAutoHyphens/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（一）未按时足额缴纳保证金的；</w:t>
      </w:r>
    </w:p>
    <w:p>
      <w:pPr>
        <w:suppressAutoHyphens/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（二）在结算报告书、交易月报表和其他结算文件资料中作不真实、不完整记载的；</w:t>
      </w:r>
    </w:p>
    <w:p>
      <w:pPr>
        <w:suppressAutoHyphens/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（三）未按规定对保证金进行分账管理的；</w:t>
      </w:r>
    </w:p>
    <w:p>
      <w:pPr>
        <w:suppressAutoHyphens/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（四）未按规定实行每日结算的；</w:t>
      </w:r>
    </w:p>
    <w:p>
      <w:pPr>
        <w:suppressAutoHyphens/>
        <w:bidi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（五）伪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造、变造交易记录、会计报表、账册的；</w:t>
      </w:r>
    </w:p>
    <w:p>
      <w:pPr>
        <w:suppressAutoHyphens/>
        <w:bidi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（六）虚开发票以及其他伪造票证的；</w:t>
      </w:r>
    </w:p>
    <w:p>
      <w:pPr>
        <w:suppressAutoHyphens/>
        <w:bidi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（七）未规范使用交易所减收的交易手续费的；</w:t>
      </w:r>
    </w:p>
    <w:p>
      <w:pPr>
        <w:suppressAutoHyphens/>
        <w:bidi w:val="0"/>
        <w:ind w:firstLine="640" w:firstLineChars="200"/>
        <w:jc w:val="left"/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（八）违反交易所结算管理相关规定的其他行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suppressAutoHyphens/>
        <w:bidi w:val="0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郑州商品交易所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违规处理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办法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修订条款对照表</w:t>
      </w:r>
    </w:p>
    <w:p>
      <w:pPr>
        <w:jc w:val="center"/>
        <w:rPr>
          <w:rFonts w:hint="eastAsia" w:ascii="Times New Roman" w:hAnsi="Times New Roman" w:eastAsia="方正小标宋简体"/>
          <w:color w:val="auto"/>
          <w:sz w:val="32"/>
          <w:szCs w:val="32"/>
        </w:rPr>
      </w:pPr>
      <w:r>
        <w:rPr>
          <w:rFonts w:hint="eastAsia" w:ascii="楷体" w:hAnsi="楷体" w:eastAsia="楷体"/>
          <w:sz w:val="28"/>
          <w:szCs w:val="28"/>
        </w:rPr>
        <w:t>（标删除线部分为修订后删除内容，加粗标下划线部分为修订后新增内容）</w:t>
      </w:r>
    </w:p>
    <w:tbl>
      <w:tblPr>
        <w:tblStyle w:val="8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color w:val="auto"/>
                <w:sz w:val="24"/>
                <w:szCs w:val="24"/>
                <w:lang w:eastAsia="zh-CN"/>
              </w:rPr>
              <w:t>修订前</w:t>
            </w:r>
            <w:r>
              <w:rPr>
                <w:rFonts w:hint="eastAsia" w:ascii="Times New Roman" w:hAnsi="仿宋" w:eastAsia="仿宋"/>
                <w:color w:val="auto"/>
                <w:sz w:val="24"/>
                <w:szCs w:val="24"/>
              </w:rPr>
              <w:t>条文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color w:val="auto"/>
                <w:sz w:val="24"/>
                <w:szCs w:val="24"/>
              </w:rPr>
              <w:t>修订后条文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color w:val="auto"/>
                <w:sz w:val="24"/>
                <w:szCs w:val="24"/>
              </w:rPr>
              <w:t>第</w:t>
            </w:r>
            <w:r>
              <w:rPr>
                <w:rFonts w:hint="eastAsia" w:ascii="Times New Roman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二十二条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会员具有下列违反交易所结算管理规定行为之一的,责令改正,交易所可以根据情节轻重给予警告、通报批评、公开谴责、暂停开仓交易12个月以下、暂停部分期货或者期权业务、取消会员资格的纪律处分,可以并处50万元以下的罚款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（一）未按时足额缴纳保证金的；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（二）在结算报告书、交易月报表和其他结算文件资料中作不真实、不完整记载的；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（三）未按规定对保证金进行分账管理的；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（四）未按规定实行每日结算的；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（五）伪造、变造交易记录、会计报表、账册的；</w:t>
            </w:r>
          </w:p>
          <w:p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（六）虚开发票以及其他伪造票证的；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（七）违反交易所结算管理相关规定的其他行为。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color w:val="auto"/>
                <w:sz w:val="24"/>
                <w:szCs w:val="24"/>
              </w:rPr>
              <w:t>第</w:t>
            </w:r>
            <w:r>
              <w:rPr>
                <w:rFonts w:hint="eastAsia" w:ascii="Times New Roman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二十二条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会员具有下列违反交易所结算管理规定行为之一的,责令改正,交易所可以根据情节轻重给予警告、通报批评、公开谴责、暂停开仓交易12个月以下、暂停部分期货或者期权业务、取消会员资格的纪律处分,可以并处50万元以下的罚款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（一）未按时足额缴纳保证金的；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（二）在结算报告书、交易月报表和其他结算文件资料中作不真实、不完整记载的；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（三）未按规定对保证金进行分账管理的；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（四）未按规定实行每日结算的；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（五）伪造、变造交易记录、会计报表、账册的；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（六）虚开发票以及其他伪造票证的；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u w:val="single"/>
                <w:lang w:eastAsia="zh-CN"/>
              </w:rPr>
              <w:t>（七）未规范使用交易所减收的交易手续费的；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strike/>
                <w:dstrike w:val="0"/>
                <w:color w:val="auto"/>
                <w:sz w:val="24"/>
                <w:szCs w:val="24"/>
                <w:lang w:eastAsia="zh-CN"/>
              </w:rPr>
              <w:t>（七）</w:t>
            </w:r>
            <w:r>
              <w:rPr>
                <w:rFonts w:hint="eastAsia" w:ascii="Times New Roman" w:hAnsi="Times New Roman" w:eastAsia="仿宋"/>
                <w:b/>
                <w:bCs w:val="0"/>
                <w:strike w:val="0"/>
                <w:dstrike w:val="0"/>
                <w:color w:val="auto"/>
                <w:sz w:val="24"/>
                <w:szCs w:val="24"/>
                <w:u w:val="single"/>
                <w:lang w:eastAsia="zh-CN"/>
              </w:rPr>
              <w:t>（八）</w:t>
            </w: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违反交易所结算管理相关规定的其他行为。</w:t>
            </w:r>
          </w:p>
        </w:tc>
      </w:tr>
    </w:tbl>
    <w:p/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10"/>
                    <w:sz w:val="28"/>
                  </w:rPr>
                  <w:fldChar w:fldCharType="begin"/>
                </w:r>
                <w:r>
                  <w:rPr>
                    <w:rStyle w:val="10"/>
                    <w:sz w:val="28"/>
                  </w:rPr>
                  <w:instrText xml:space="preserve"> PAGE </w:instrText>
                </w:r>
                <w:r>
                  <w:rPr>
                    <w:rStyle w:val="10"/>
                    <w:sz w:val="28"/>
                  </w:rPr>
                  <w:fldChar w:fldCharType="separate"/>
                </w:r>
                <w:r>
                  <w:rPr>
                    <w:rStyle w:val="10"/>
                    <w:sz w:val="28"/>
                  </w:rPr>
                  <w:t>1</w:t>
                </w:r>
                <w:r>
                  <w:rPr>
                    <w:rStyle w:val="10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10"/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rStyle w:val="10"/>
        <w:sz w:val="28"/>
      </w:rPr>
      <w:fldChar w:fldCharType="separate"/>
    </w:r>
    <w:r>
      <w:rPr>
        <w:rStyle w:val="10"/>
        <w:sz w:val="28"/>
      </w:rPr>
      <w:t>4</w:t>
    </w:r>
    <w:r>
      <w:rPr>
        <w:rStyle w:val="10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230D3D3F"/>
    <w:rsid w:val="2F3D9003"/>
    <w:rsid w:val="3D758DE5"/>
    <w:rsid w:val="3D7E9A7E"/>
    <w:rsid w:val="454C071B"/>
    <w:rsid w:val="5E6FD847"/>
    <w:rsid w:val="5FB6FD37"/>
    <w:rsid w:val="5FD7871F"/>
    <w:rsid w:val="5FDB9D18"/>
    <w:rsid w:val="6BFFD2EF"/>
    <w:rsid w:val="77B1569C"/>
    <w:rsid w:val="77FF5E5A"/>
    <w:rsid w:val="78031D0F"/>
    <w:rsid w:val="7DFD584A"/>
    <w:rsid w:val="7F2FC213"/>
    <w:rsid w:val="7FC37FDB"/>
    <w:rsid w:val="7FDE0420"/>
    <w:rsid w:val="7FFFD878"/>
    <w:rsid w:val="9FF6C1C8"/>
    <w:rsid w:val="BF9E424C"/>
    <w:rsid w:val="D35DEF0B"/>
    <w:rsid w:val="EDBB6095"/>
    <w:rsid w:val="EFEB2B43"/>
    <w:rsid w:val="FB7F5AA6"/>
    <w:rsid w:val="FD6F44BF"/>
    <w:rsid w:val="FF7F3A29"/>
    <w:rsid w:val="FF7FFDD2"/>
    <w:rsid w:val="FFFAD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440" w:lineRule="exact"/>
      <w:ind w:left="200" w:leftChars="20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9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3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54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2019-09-17T22:10:00Z</dcterms:created>
  <dc:creator>CN=李小鹏/OU=办公室/O=CZCE</dc:creator>
  <cp:lastModifiedBy>张雅杰</cp:lastModifiedBy>
  <dcterms:modified xsi:type="dcterms:W3CDTF">2025-01-07T15:14:56Z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03CEFD44682D469E91B7F3306AD6B578</vt:lpwstr>
  </property>
</Properties>
</file>